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09" w:rsidRDefault="00CB439C" w:rsidP="006A1BCE">
      <w:pPr>
        <w:spacing w:afterLines="50" w:after="156" w:line="560" w:lineRule="exact"/>
        <w:ind w:right="561"/>
        <w:jc w:val="left"/>
        <w:rPr>
          <w:rFonts w:ascii="仿宋" w:eastAsia="仿宋" w:hAnsi="仿宋"/>
          <w:sz w:val="28"/>
          <w:szCs w:val="28"/>
        </w:rPr>
      </w:pPr>
      <w:r>
        <w:rPr>
          <w:rFonts w:ascii="仿宋" w:eastAsia="仿宋" w:hAnsi="仿宋" w:hint="eastAsia"/>
          <w:sz w:val="28"/>
          <w:szCs w:val="28"/>
        </w:rPr>
        <w:t>附件1</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14"/>
        <w:gridCol w:w="784"/>
        <w:gridCol w:w="7195"/>
      </w:tblGrid>
      <w:tr w:rsidR="000D0879" w:rsidRPr="007C3E8E" w:rsidTr="009C6F96">
        <w:trPr>
          <w:trHeight w:val="687"/>
          <w:tblHeader/>
          <w:jc w:val="center"/>
        </w:trPr>
        <w:tc>
          <w:tcPr>
            <w:tcW w:w="642" w:type="dxa"/>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序号</w:t>
            </w:r>
          </w:p>
        </w:tc>
        <w:tc>
          <w:tcPr>
            <w:tcW w:w="2714" w:type="dxa"/>
            <w:tcBorders>
              <w:bottom w:val="single" w:sz="4" w:space="0" w:color="auto"/>
            </w:tcBorders>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申请号</w:t>
            </w:r>
          </w:p>
        </w:tc>
        <w:tc>
          <w:tcPr>
            <w:tcW w:w="784" w:type="dxa"/>
            <w:tcBorders>
              <w:bottom w:val="single" w:sz="4" w:space="0" w:color="auto"/>
            </w:tcBorders>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专利类型</w:t>
            </w:r>
          </w:p>
        </w:tc>
        <w:tc>
          <w:tcPr>
            <w:tcW w:w="7195" w:type="dxa"/>
            <w:tcBorders>
              <w:bottom w:val="single" w:sz="4" w:space="0" w:color="auto"/>
            </w:tcBorders>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专利名称</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widowControl/>
              <w:spacing w:line="400" w:lineRule="exact"/>
              <w:ind w:firstLineChars="100" w:firstLine="240"/>
              <w:jc w:val="left"/>
              <w:rPr>
                <w:rFonts w:ascii="微软雅黑" w:eastAsia="微软雅黑" w:hAnsi="微软雅黑"/>
                <w:sz w:val="24"/>
                <w:szCs w:val="24"/>
              </w:rPr>
            </w:pPr>
            <w:r w:rsidRPr="009C6F96">
              <w:rPr>
                <w:rFonts w:ascii="微软雅黑" w:eastAsia="微软雅黑" w:hAnsi="微软雅黑" w:hint="eastAsia"/>
                <w:sz w:val="24"/>
                <w:szCs w:val="24"/>
              </w:rPr>
              <w:t>CN202011000342.5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widowControl/>
              <w:spacing w:line="400" w:lineRule="exact"/>
              <w:jc w:val="center"/>
              <w:rPr>
                <w:rFonts w:ascii="微软雅黑" w:eastAsia="微软雅黑" w:hAnsi="微软雅黑"/>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widowControl/>
              <w:spacing w:line="400" w:lineRule="exact"/>
              <w:jc w:val="center"/>
              <w:rPr>
                <w:rFonts w:ascii="微软雅黑" w:eastAsia="微软雅黑" w:hAnsi="微软雅黑"/>
                <w:bCs/>
                <w:color w:val="000000"/>
                <w:sz w:val="24"/>
                <w:szCs w:val="24"/>
              </w:rPr>
            </w:pPr>
            <w:r w:rsidRPr="009C6F96">
              <w:rPr>
                <w:rFonts w:ascii="微软雅黑" w:eastAsia="微软雅黑" w:hAnsi="微软雅黑" w:hint="eastAsia"/>
                <w:bCs/>
                <w:color w:val="000000"/>
                <w:sz w:val="24"/>
                <w:szCs w:val="24"/>
              </w:rPr>
              <w:t>猪链球菌3型疫苗株及其应用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CN202010438676.4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一种汤煲类食品专用禽肉原料的生产方法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CN202010720101.1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甘薯绿原酸合成途径关键酶基因IbPAL2及应用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4</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CN201911128274.8</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一种创制枯萎病抗性西瓜种质材料的方法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5</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CN201811086404.1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一种高产抗真菌活性物质菌株的构建及其应用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6</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CN202111516245.6</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一种面向河蟹规模化养殖尾水的四级生态净化系统及其方法</w:t>
            </w:r>
          </w:p>
        </w:tc>
      </w:tr>
      <w:tr w:rsidR="009C6F96" w:rsidRPr="00FE0AFF" w:rsidTr="009C6F96">
        <w:trPr>
          <w:trHeight w:val="303"/>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7</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CN201810780806.5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一种基于二维激光雷达扫描传感器的雾滴漂移检测系统</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8</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CN202111468962.6</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一种基于生物降解地膜的甘薯栽培方法及其应用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9</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CN202110004453.1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一种具有切割功能的压辊式颗粒挤压致密成型系统</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10</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CN202011537962.2</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一种高强智能化保温日光温室</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11</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CN202110640533.6</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一种便于早代选择软质弱筋小麦的育种方法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12</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CN201910759551.9</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伪狂犬病病毒传代致弱毒株及其应用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13</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CN201711272435.1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一种柚皮苷提高β－胡萝卜素脂质体稳定性的方法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14</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CN201911239891.5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一种分泌抗犬瘟热病毒H蛋白的单克隆抗体杂交瘤细胞3B5株</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15</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CN201911152387.1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一种采后促进套袋桃果实着色的方法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16</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CN202110776979.1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一种绿豆脱叶剂组合物、绿豆脱叶剂及其制备方法和使用方法</w:t>
            </w:r>
          </w:p>
        </w:tc>
      </w:tr>
      <w:tr w:rsidR="009C6F96" w:rsidRPr="00FE0AFF" w:rsidTr="009C6F96">
        <w:trPr>
          <w:trHeight w:val="91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17</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CN202010438546.0</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一种通过茉莉酸甲酯联合NaCl处理提高发芽玉米籽粒中叶黄素的方法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lastRenderedPageBreak/>
              <w:t>18</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CN201910327326.8</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用于鉴定绿豆抗白粉病表型的分子标记SNP#1及其引物和应用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19</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CN202111025189.6</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一种作物光谱聚类分析处理方法及其图像采集装置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20</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CN202011420803.4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水稻雄性不育基因NSM1及其应用</w:t>
            </w:r>
          </w:p>
        </w:tc>
      </w:tr>
      <w:tr w:rsidR="009C6F96" w:rsidRPr="00FE0AFF" w:rsidTr="009C6F96">
        <w:trPr>
          <w:trHeight w:val="78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21</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CN201810620594.4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非强启动式的外源基因表达法及其在具有毒性的目标蛋白表达中的应用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22</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CN202111029184.0</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一种基于Spark平台的油菜渍害高光谱图像检测方法及其图像采集装置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23</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CN202111683532.6</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一种用于检测小麦赤霉病抗性的分子标记及其应用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24</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CN202010077987.2</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一种小球藻水热炭材料的制备方法及其在水稻生产中的应用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25</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CN202111627489.1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一种设施番茄的绿色栽培方法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26</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CN202010727924.7</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甘薯绿原酸合成途径关键酶基因IbHCT1及应用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27</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CN202111562445.5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一种水稻一次性施肥工业化育秧方法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28</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CN202010330941.7</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基于电子鼻检测技术高效评价桃花芽需冷量的方法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29</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CN201911196408.X</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非洲猪瘟病毒抗体检测试剂盒</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30</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CN202111230894.X</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一种防控芍药田间杂草的方法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31</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CN202210670890.1</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一种适用于微型盆景的观赏油菜品种培育方法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32</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CN202010350203.9</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苏云金芽孢杆菌Cry2A毒素的单克隆抗体及其应用</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33</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CN201910717455.8</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一种香葱叶片的微波协同热风干燥方法</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34</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CN201810354058.4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一种提高抗真菌活性物质HSAF发酵产量的方法</w:t>
            </w:r>
          </w:p>
        </w:tc>
      </w:tr>
      <w:tr w:rsidR="009C6F96" w:rsidRPr="00FE0AFF" w:rsidTr="009C6F96">
        <w:trPr>
          <w:trHeight w:val="982"/>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35</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CN201910827773.X</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发明专利</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一种分泌抗新城疫病毒NP蛋白单克隆抗体杂交瘤细胞4F6株</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lastRenderedPageBreak/>
              <w:t>36</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CN202123021320.X</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一种利用生物降解除草地膜在高粱中的覆膜装置</w:t>
            </w:r>
          </w:p>
        </w:tc>
      </w:tr>
      <w:tr w:rsidR="009C6F96" w:rsidRPr="00FE0AFF" w:rsidTr="009C6F96">
        <w:trPr>
          <w:trHeight w:val="808"/>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37</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CN202220300257.9</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一种适合家养宠物的通用型环保兔笼</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38</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CN202222663340.5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一种草莓壮苗培育穴盘</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39</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CN202122766036.9</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清洁生产型家禽养殖设施</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sidRPr="00D25F06">
              <w:rPr>
                <w:rFonts w:ascii="微软雅黑" w:eastAsia="微软雅黑" w:hAnsi="微软雅黑" w:cs="宋体" w:hint="eastAsia"/>
                <w:bCs/>
                <w:color w:val="000000"/>
                <w:kern w:val="0"/>
                <w:sz w:val="24"/>
                <w:szCs w:val="24"/>
              </w:rPr>
              <w:t>40</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CN202221385501.2</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阳台景观种植装置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41</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CN202222937772.0</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一种适用于淘汰蛋鸡的脱毛装置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42</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CN202220056314.3</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基于物联网的小麦秸秆粉碎筛分一体化装置智能控制系统</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43</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CN202123021353.4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一种基于生物降解地膜的甘薯栽培覆膜装置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44</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CN202220058175.8</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智能化远程在线式高粱秸秆超微粉碎机用智能控制装置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45</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CN202221438491.4</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一种具有减少损伤功能的种猪保定器械</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46</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CN202220023042.7</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通用型传感器搭载台</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47</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CN202122878899.5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棚式高网发酵床生态养鸭舍</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48</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CN202123204315.2</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一种防伤害果袋</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49</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CN202123051216.5</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一种用于观测花生根系与荚果发育的试验装置</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r>
              <w:rPr>
                <w:rFonts w:ascii="微软雅黑" w:eastAsia="微软雅黑" w:hAnsi="微软雅黑" w:cs="宋体" w:hint="eastAsia"/>
                <w:bCs/>
                <w:color w:val="000000"/>
                <w:kern w:val="0"/>
                <w:sz w:val="24"/>
                <w:szCs w:val="24"/>
              </w:rPr>
              <w:t>50</w:t>
            </w: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9C6F96" w:rsidRDefault="009C6F96" w:rsidP="009C6F96">
            <w:pPr>
              <w:spacing w:line="400" w:lineRule="exact"/>
              <w:ind w:firstLineChars="100" w:firstLine="240"/>
              <w:rPr>
                <w:rFonts w:ascii="微软雅黑" w:eastAsia="微软雅黑" w:hAnsi="微软雅黑" w:hint="eastAsia"/>
                <w:sz w:val="24"/>
                <w:szCs w:val="24"/>
              </w:rPr>
            </w:pPr>
            <w:r w:rsidRPr="009C6F96">
              <w:rPr>
                <w:rFonts w:ascii="微软雅黑" w:eastAsia="微软雅黑" w:hAnsi="微软雅黑" w:hint="eastAsia"/>
                <w:sz w:val="24"/>
                <w:szCs w:val="24"/>
              </w:rPr>
              <w:t>CN202122054790.X</w:t>
            </w: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实用新型</w:t>
            </w: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9C6F96" w:rsidRDefault="009C6F96" w:rsidP="009C6F96">
            <w:pPr>
              <w:spacing w:line="400" w:lineRule="exact"/>
              <w:jc w:val="center"/>
              <w:rPr>
                <w:rFonts w:ascii="微软雅黑" w:eastAsia="微软雅黑" w:hAnsi="微软雅黑" w:hint="eastAsia"/>
                <w:bCs/>
                <w:color w:val="000000"/>
                <w:sz w:val="24"/>
                <w:szCs w:val="24"/>
              </w:rPr>
            </w:pPr>
            <w:r w:rsidRPr="009C6F96">
              <w:rPr>
                <w:rFonts w:ascii="微软雅黑" w:eastAsia="微软雅黑" w:hAnsi="微软雅黑" w:hint="eastAsia"/>
                <w:bCs/>
                <w:color w:val="000000"/>
                <w:sz w:val="24"/>
                <w:szCs w:val="24"/>
              </w:rPr>
              <w:t>一种可调节的矮生番茄支架</w:t>
            </w: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D25F06" w:rsidRDefault="009C6F96" w:rsidP="009C6F96">
            <w:pPr>
              <w:ind w:firstLineChars="100" w:firstLine="240"/>
              <w:rPr>
                <w:rFonts w:ascii="微软雅黑" w:eastAsia="微软雅黑" w:hAnsi="微软雅黑"/>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240" w:lineRule="exact"/>
              <w:jc w:val="center"/>
              <w:rPr>
                <w:rFonts w:ascii="微软雅黑" w:eastAsia="微软雅黑" w:hAnsi="微软雅黑"/>
                <w:bCs/>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360" w:lineRule="exact"/>
              <w:jc w:val="center"/>
              <w:rPr>
                <w:rFonts w:ascii="微软雅黑" w:eastAsia="微软雅黑" w:hAnsi="微软雅黑"/>
                <w:bCs/>
                <w:color w:val="000000"/>
                <w:sz w:val="24"/>
                <w:szCs w:val="28"/>
              </w:rPr>
            </w:pP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D25F06" w:rsidRDefault="009C6F96" w:rsidP="009C6F96">
            <w:pPr>
              <w:ind w:firstLineChars="100" w:firstLine="240"/>
              <w:rPr>
                <w:rFonts w:ascii="微软雅黑" w:eastAsia="微软雅黑" w:hAnsi="微软雅黑"/>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240" w:lineRule="exact"/>
              <w:jc w:val="center"/>
              <w:rPr>
                <w:rFonts w:ascii="微软雅黑" w:eastAsia="微软雅黑" w:hAnsi="微软雅黑"/>
                <w:bCs/>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360" w:lineRule="exact"/>
              <w:jc w:val="center"/>
              <w:rPr>
                <w:rFonts w:ascii="微软雅黑" w:eastAsia="微软雅黑" w:hAnsi="微软雅黑"/>
                <w:bCs/>
                <w:color w:val="000000"/>
                <w:sz w:val="24"/>
                <w:szCs w:val="28"/>
              </w:rPr>
            </w:pP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D25F06" w:rsidRDefault="009C6F96" w:rsidP="009C6F96">
            <w:pPr>
              <w:ind w:firstLineChars="100" w:firstLine="240"/>
              <w:rPr>
                <w:rFonts w:ascii="微软雅黑" w:eastAsia="微软雅黑" w:hAnsi="微软雅黑"/>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240" w:lineRule="exact"/>
              <w:jc w:val="center"/>
              <w:rPr>
                <w:rFonts w:ascii="微软雅黑" w:eastAsia="微软雅黑" w:hAnsi="微软雅黑"/>
                <w:bCs/>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360" w:lineRule="exact"/>
              <w:jc w:val="center"/>
              <w:rPr>
                <w:rFonts w:ascii="微软雅黑" w:eastAsia="微软雅黑" w:hAnsi="微软雅黑"/>
                <w:bCs/>
                <w:color w:val="000000"/>
                <w:sz w:val="24"/>
                <w:szCs w:val="28"/>
              </w:rPr>
            </w:pPr>
          </w:p>
        </w:tc>
      </w:tr>
      <w:tr w:rsidR="009C6F96" w:rsidRPr="00FE0AFF" w:rsidTr="009C6F96">
        <w:trPr>
          <w:trHeight w:val="330"/>
          <w:jc w:val="center"/>
        </w:trPr>
        <w:tc>
          <w:tcPr>
            <w:tcW w:w="642" w:type="dxa"/>
            <w:shd w:val="clear" w:color="auto" w:fill="auto"/>
            <w:vAlign w:val="center"/>
          </w:tcPr>
          <w:p w:rsidR="009C6F96" w:rsidRPr="00D25F06" w:rsidRDefault="009C6F96" w:rsidP="009C6F96">
            <w:pPr>
              <w:widowControl/>
              <w:spacing w:line="300" w:lineRule="exact"/>
              <w:jc w:val="center"/>
              <w:rPr>
                <w:rFonts w:ascii="微软雅黑" w:eastAsia="微软雅黑" w:hAnsi="微软雅黑" w:cs="宋体"/>
                <w:bCs/>
                <w:color w:val="000000"/>
                <w:kern w:val="0"/>
                <w:sz w:val="24"/>
                <w:szCs w:val="24"/>
              </w:rPr>
            </w:pPr>
          </w:p>
        </w:tc>
        <w:tc>
          <w:tcPr>
            <w:tcW w:w="2714" w:type="dxa"/>
            <w:tcBorders>
              <w:top w:val="single" w:sz="4" w:space="0" w:color="auto"/>
              <w:left w:val="dotted" w:sz="4" w:space="0" w:color="99CCFF"/>
              <w:bottom w:val="single" w:sz="4" w:space="0" w:color="auto"/>
              <w:right w:val="single" w:sz="4" w:space="0" w:color="auto"/>
            </w:tcBorders>
            <w:shd w:val="clear" w:color="auto" w:fill="auto"/>
            <w:vAlign w:val="center"/>
          </w:tcPr>
          <w:p w:rsidR="009C6F96" w:rsidRPr="00D25F06" w:rsidRDefault="009C6F96" w:rsidP="009C6F96">
            <w:pPr>
              <w:ind w:firstLineChars="100" w:firstLine="240"/>
              <w:rPr>
                <w:rFonts w:ascii="微软雅黑" w:eastAsia="微软雅黑" w:hAnsi="微软雅黑"/>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240" w:lineRule="exact"/>
              <w:jc w:val="center"/>
              <w:rPr>
                <w:rFonts w:ascii="微软雅黑" w:eastAsia="微软雅黑" w:hAnsi="微软雅黑"/>
                <w:bCs/>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000000" w:fill="auto"/>
            <w:vAlign w:val="center"/>
          </w:tcPr>
          <w:p w:rsidR="009C6F96" w:rsidRPr="00D25F06" w:rsidRDefault="009C6F96" w:rsidP="009C6F96">
            <w:pPr>
              <w:widowControl/>
              <w:spacing w:line="360" w:lineRule="exact"/>
              <w:jc w:val="center"/>
              <w:rPr>
                <w:rFonts w:ascii="微软雅黑" w:eastAsia="微软雅黑" w:hAnsi="微软雅黑"/>
                <w:bCs/>
                <w:color w:val="000000"/>
                <w:sz w:val="24"/>
                <w:szCs w:val="28"/>
              </w:rPr>
            </w:pPr>
          </w:p>
        </w:tc>
      </w:tr>
    </w:tbl>
    <w:p w:rsidR="007C3E8E" w:rsidRPr="007C3E8E" w:rsidRDefault="007C3E8E" w:rsidP="009C6F96">
      <w:pPr>
        <w:spacing w:line="560" w:lineRule="exact"/>
        <w:ind w:right="560"/>
        <w:jc w:val="left"/>
        <w:rPr>
          <w:rFonts w:ascii="仿宋" w:eastAsia="仿宋" w:hAnsi="仿宋" w:hint="eastAsia"/>
          <w:sz w:val="28"/>
          <w:szCs w:val="28"/>
        </w:rPr>
      </w:pPr>
      <w:bookmarkStart w:id="0" w:name="_GoBack"/>
      <w:bookmarkEnd w:id="0"/>
    </w:p>
    <w:sectPr w:rsidR="007C3E8E" w:rsidRPr="007C3E8E" w:rsidSect="009C6F96">
      <w:pgSz w:w="11906" w:h="16838"/>
      <w:pgMar w:top="567" w:right="284" w:bottom="567"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CB" w:rsidRDefault="001C69CB" w:rsidP="008D2764">
      <w:r>
        <w:separator/>
      </w:r>
    </w:p>
  </w:endnote>
  <w:endnote w:type="continuationSeparator" w:id="0">
    <w:p w:rsidR="001C69CB" w:rsidRDefault="001C69CB" w:rsidP="008D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CB" w:rsidRDefault="001C69CB" w:rsidP="008D2764">
      <w:r>
        <w:separator/>
      </w:r>
    </w:p>
  </w:footnote>
  <w:footnote w:type="continuationSeparator" w:id="0">
    <w:p w:rsidR="001C69CB" w:rsidRDefault="001C69CB" w:rsidP="008D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DF"/>
    <w:rsid w:val="00000FC2"/>
    <w:rsid w:val="00003289"/>
    <w:rsid w:val="000052B1"/>
    <w:rsid w:val="00013BC4"/>
    <w:rsid w:val="00013DB7"/>
    <w:rsid w:val="00030C8C"/>
    <w:rsid w:val="00041A2B"/>
    <w:rsid w:val="0006692A"/>
    <w:rsid w:val="00075992"/>
    <w:rsid w:val="0008115E"/>
    <w:rsid w:val="000829C3"/>
    <w:rsid w:val="00087C9F"/>
    <w:rsid w:val="000953AB"/>
    <w:rsid w:val="000C17C8"/>
    <w:rsid w:val="000C4448"/>
    <w:rsid w:val="000D0879"/>
    <w:rsid w:val="000E19A6"/>
    <w:rsid w:val="000E4D5F"/>
    <w:rsid w:val="000F4979"/>
    <w:rsid w:val="000F4E9F"/>
    <w:rsid w:val="00103FBC"/>
    <w:rsid w:val="0011528C"/>
    <w:rsid w:val="00127376"/>
    <w:rsid w:val="00135FE8"/>
    <w:rsid w:val="00161BC3"/>
    <w:rsid w:val="00187A7E"/>
    <w:rsid w:val="001A7F25"/>
    <w:rsid w:val="001C69CB"/>
    <w:rsid w:val="001E5C1A"/>
    <w:rsid w:val="0024730D"/>
    <w:rsid w:val="00252849"/>
    <w:rsid w:val="00267008"/>
    <w:rsid w:val="00281960"/>
    <w:rsid w:val="00283C41"/>
    <w:rsid w:val="002909F8"/>
    <w:rsid w:val="002937CE"/>
    <w:rsid w:val="002B5C1D"/>
    <w:rsid w:val="002B74AF"/>
    <w:rsid w:val="002D1185"/>
    <w:rsid w:val="00306533"/>
    <w:rsid w:val="00312026"/>
    <w:rsid w:val="00326D28"/>
    <w:rsid w:val="00394ABF"/>
    <w:rsid w:val="003B1CEE"/>
    <w:rsid w:val="003C6FB4"/>
    <w:rsid w:val="003D785E"/>
    <w:rsid w:val="003E3D2B"/>
    <w:rsid w:val="003F661A"/>
    <w:rsid w:val="00402A8C"/>
    <w:rsid w:val="00407F26"/>
    <w:rsid w:val="00411F63"/>
    <w:rsid w:val="00420BF1"/>
    <w:rsid w:val="004364D9"/>
    <w:rsid w:val="00440095"/>
    <w:rsid w:val="00440A4F"/>
    <w:rsid w:val="004916A8"/>
    <w:rsid w:val="004D6558"/>
    <w:rsid w:val="004E526F"/>
    <w:rsid w:val="00511259"/>
    <w:rsid w:val="00523B7B"/>
    <w:rsid w:val="00543CA0"/>
    <w:rsid w:val="0056119C"/>
    <w:rsid w:val="00573883"/>
    <w:rsid w:val="0058426F"/>
    <w:rsid w:val="005924F4"/>
    <w:rsid w:val="005A2209"/>
    <w:rsid w:val="005B00A6"/>
    <w:rsid w:val="005E5567"/>
    <w:rsid w:val="005F08EF"/>
    <w:rsid w:val="00605005"/>
    <w:rsid w:val="00607EF0"/>
    <w:rsid w:val="006240B1"/>
    <w:rsid w:val="00631C63"/>
    <w:rsid w:val="006405F1"/>
    <w:rsid w:val="00660663"/>
    <w:rsid w:val="00660B26"/>
    <w:rsid w:val="0066181E"/>
    <w:rsid w:val="006766AC"/>
    <w:rsid w:val="00681C11"/>
    <w:rsid w:val="006942DD"/>
    <w:rsid w:val="006A1BCE"/>
    <w:rsid w:val="006A25A1"/>
    <w:rsid w:val="006B0429"/>
    <w:rsid w:val="006B0C9A"/>
    <w:rsid w:val="006C1572"/>
    <w:rsid w:val="006C178B"/>
    <w:rsid w:val="006C17AF"/>
    <w:rsid w:val="006C6025"/>
    <w:rsid w:val="007120C5"/>
    <w:rsid w:val="00720CAD"/>
    <w:rsid w:val="007333E5"/>
    <w:rsid w:val="00744CD3"/>
    <w:rsid w:val="00751080"/>
    <w:rsid w:val="00786FEA"/>
    <w:rsid w:val="007B768F"/>
    <w:rsid w:val="007C0AF5"/>
    <w:rsid w:val="007C3E8E"/>
    <w:rsid w:val="007E1AA4"/>
    <w:rsid w:val="00802757"/>
    <w:rsid w:val="00834C24"/>
    <w:rsid w:val="008539A9"/>
    <w:rsid w:val="0088743A"/>
    <w:rsid w:val="00891C74"/>
    <w:rsid w:val="008C3811"/>
    <w:rsid w:val="008C7587"/>
    <w:rsid w:val="008D2764"/>
    <w:rsid w:val="008E186C"/>
    <w:rsid w:val="008E4D53"/>
    <w:rsid w:val="008F63EE"/>
    <w:rsid w:val="00915CF6"/>
    <w:rsid w:val="00923FC5"/>
    <w:rsid w:val="00931721"/>
    <w:rsid w:val="0093333C"/>
    <w:rsid w:val="00934241"/>
    <w:rsid w:val="00937531"/>
    <w:rsid w:val="0094169B"/>
    <w:rsid w:val="00963857"/>
    <w:rsid w:val="00966E98"/>
    <w:rsid w:val="00982AD3"/>
    <w:rsid w:val="00990DAD"/>
    <w:rsid w:val="009C0E31"/>
    <w:rsid w:val="009C6F96"/>
    <w:rsid w:val="009E0379"/>
    <w:rsid w:val="009F6704"/>
    <w:rsid w:val="00A0267A"/>
    <w:rsid w:val="00A055A1"/>
    <w:rsid w:val="00A06B43"/>
    <w:rsid w:val="00A1173F"/>
    <w:rsid w:val="00A3324B"/>
    <w:rsid w:val="00A36F09"/>
    <w:rsid w:val="00A5565F"/>
    <w:rsid w:val="00A556EE"/>
    <w:rsid w:val="00A743D9"/>
    <w:rsid w:val="00A93092"/>
    <w:rsid w:val="00A95E36"/>
    <w:rsid w:val="00AB3B77"/>
    <w:rsid w:val="00AC32E0"/>
    <w:rsid w:val="00AD4849"/>
    <w:rsid w:val="00AD4F95"/>
    <w:rsid w:val="00AE1A4B"/>
    <w:rsid w:val="00AE6E54"/>
    <w:rsid w:val="00B30B31"/>
    <w:rsid w:val="00B438DF"/>
    <w:rsid w:val="00B4629A"/>
    <w:rsid w:val="00B4684D"/>
    <w:rsid w:val="00B576A0"/>
    <w:rsid w:val="00B57F5A"/>
    <w:rsid w:val="00B74EDD"/>
    <w:rsid w:val="00B8255C"/>
    <w:rsid w:val="00BA5B29"/>
    <w:rsid w:val="00BB5432"/>
    <w:rsid w:val="00BC4818"/>
    <w:rsid w:val="00BF45E0"/>
    <w:rsid w:val="00C03B82"/>
    <w:rsid w:val="00C063A6"/>
    <w:rsid w:val="00C12FBC"/>
    <w:rsid w:val="00C503DE"/>
    <w:rsid w:val="00C51FDF"/>
    <w:rsid w:val="00C65B0F"/>
    <w:rsid w:val="00C7306F"/>
    <w:rsid w:val="00C76163"/>
    <w:rsid w:val="00C766B4"/>
    <w:rsid w:val="00C81532"/>
    <w:rsid w:val="00CA2139"/>
    <w:rsid w:val="00CA301E"/>
    <w:rsid w:val="00CB36B7"/>
    <w:rsid w:val="00CB439C"/>
    <w:rsid w:val="00CC1970"/>
    <w:rsid w:val="00CC2D35"/>
    <w:rsid w:val="00CC6CBC"/>
    <w:rsid w:val="00CD60B5"/>
    <w:rsid w:val="00CE27CC"/>
    <w:rsid w:val="00D009E2"/>
    <w:rsid w:val="00D143F0"/>
    <w:rsid w:val="00D1607D"/>
    <w:rsid w:val="00D2381A"/>
    <w:rsid w:val="00D25F06"/>
    <w:rsid w:val="00D3541A"/>
    <w:rsid w:val="00D55291"/>
    <w:rsid w:val="00D71393"/>
    <w:rsid w:val="00DB6B90"/>
    <w:rsid w:val="00DB6ED2"/>
    <w:rsid w:val="00DB7919"/>
    <w:rsid w:val="00DD12CB"/>
    <w:rsid w:val="00DD2AD4"/>
    <w:rsid w:val="00E15B30"/>
    <w:rsid w:val="00E17245"/>
    <w:rsid w:val="00E30A96"/>
    <w:rsid w:val="00E31776"/>
    <w:rsid w:val="00E57154"/>
    <w:rsid w:val="00E62BF0"/>
    <w:rsid w:val="00E7252C"/>
    <w:rsid w:val="00E7484A"/>
    <w:rsid w:val="00E96478"/>
    <w:rsid w:val="00ED2DB6"/>
    <w:rsid w:val="00EF4E44"/>
    <w:rsid w:val="00EF708D"/>
    <w:rsid w:val="00F0284D"/>
    <w:rsid w:val="00F03056"/>
    <w:rsid w:val="00F33315"/>
    <w:rsid w:val="00F3658F"/>
    <w:rsid w:val="00F634DE"/>
    <w:rsid w:val="00F70118"/>
    <w:rsid w:val="00F7099E"/>
    <w:rsid w:val="00F81CE6"/>
    <w:rsid w:val="00FC38D6"/>
    <w:rsid w:val="00FC398D"/>
    <w:rsid w:val="00FD1C50"/>
    <w:rsid w:val="00FE0AFF"/>
    <w:rsid w:val="00FE7863"/>
    <w:rsid w:val="00FF758F"/>
    <w:rsid w:val="00FF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E7B4"/>
  <w15:docId w15:val="{FDF81B55-DB7B-442F-A7AD-9210F775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7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764"/>
    <w:rPr>
      <w:sz w:val="18"/>
      <w:szCs w:val="18"/>
    </w:rPr>
  </w:style>
  <w:style w:type="paragraph" w:styleId="a5">
    <w:name w:val="footer"/>
    <w:basedOn w:val="a"/>
    <w:link w:val="a6"/>
    <w:uiPriority w:val="99"/>
    <w:unhideWhenUsed/>
    <w:rsid w:val="008D2764"/>
    <w:pPr>
      <w:tabs>
        <w:tab w:val="center" w:pos="4153"/>
        <w:tab w:val="right" w:pos="8306"/>
      </w:tabs>
      <w:snapToGrid w:val="0"/>
      <w:jc w:val="left"/>
    </w:pPr>
    <w:rPr>
      <w:sz w:val="18"/>
      <w:szCs w:val="18"/>
    </w:rPr>
  </w:style>
  <w:style w:type="character" w:customStyle="1" w:styleId="a6">
    <w:name w:val="页脚 字符"/>
    <w:basedOn w:val="a0"/>
    <w:link w:val="a5"/>
    <w:uiPriority w:val="99"/>
    <w:rsid w:val="008D2764"/>
    <w:rPr>
      <w:sz w:val="18"/>
      <w:szCs w:val="18"/>
    </w:rPr>
  </w:style>
  <w:style w:type="paragraph" w:styleId="a7">
    <w:name w:val="Date"/>
    <w:basedOn w:val="a"/>
    <w:next w:val="a"/>
    <w:link w:val="a8"/>
    <w:uiPriority w:val="99"/>
    <w:semiHidden/>
    <w:unhideWhenUsed/>
    <w:rsid w:val="00523B7B"/>
    <w:pPr>
      <w:ind w:leftChars="2500" w:left="100"/>
    </w:pPr>
  </w:style>
  <w:style w:type="character" w:customStyle="1" w:styleId="a8">
    <w:name w:val="日期 字符"/>
    <w:basedOn w:val="a0"/>
    <w:link w:val="a7"/>
    <w:uiPriority w:val="99"/>
    <w:semiHidden/>
    <w:rsid w:val="00523B7B"/>
  </w:style>
  <w:style w:type="paragraph" w:styleId="a9">
    <w:name w:val="Balloon Text"/>
    <w:basedOn w:val="a"/>
    <w:link w:val="aa"/>
    <w:uiPriority w:val="99"/>
    <w:semiHidden/>
    <w:unhideWhenUsed/>
    <w:rsid w:val="00543CA0"/>
    <w:rPr>
      <w:sz w:val="18"/>
      <w:szCs w:val="18"/>
    </w:rPr>
  </w:style>
  <w:style w:type="character" w:customStyle="1" w:styleId="aa">
    <w:name w:val="批注框文本 字符"/>
    <w:basedOn w:val="a0"/>
    <w:link w:val="a9"/>
    <w:uiPriority w:val="99"/>
    <w:semiHidden/>
    <w:rsid w:val="00543CA0"/>
    <w:rPr>
      <w:sz w:val="18"/>
      <w:szCs w:val="18"/>
    </w:rPr>
  </w:style>
  <w:style w:type="character" w:styleId="ab">
    <w:name w:val="Hyperlink"/>
    <w:basedOn w:val="a0"/>
    <w:uiPriority w:val="99"/>
    <w:unhideWhenUsed/>
    <w:rsid w:val="00CB36B7"/>
    <w:rPr>
      <w:color w:val="0000FF" w:themeColor="hyperlink"/>
      <w:u w:val="single"/>
    </w:rPr>
  </w:style>
  <w:style w:type="character" w:styleId="ac">
    <w:name w:val="annotation reference"/>
    <w:basedOn w:val="a0"/>
    <w:uiPriority w:val="99"/>
    <w:semiHidden/>
    <w:unhideWhenUsed/>
    <w:rsid w:val="00F81CE6"/>
    <w:rPr>
      <w:sz w:val="21"/>
      <w:szCs w:val="21"/>
    </w:rPr>
  </w:style>
  <w:style w:type="paragraph" w:styleId="ad">
    <w:name w:val="annotation text"/>
    <w:basedOn w:val="a"/>
    <w:link w:val="ae"/>
    <w:uiPriority w:val="99"/>
    <w:semiHidden/>
    <w:unhideWhenUsed/>
    <w:rsid w:val="00F81CE6"/>
    <w:pPr>
      <w:jc w:val="left"/>
    </w:pPr>
  </w:style>
  <w:style w:type="character" w:customStyle="1" w:styleId="ae">
    <w:name w:val="批注文字 字符"/>
    <w:basedOn w:val="a0"/>
    <w:link w:val="ad"/>
    <w:uiPriority w:val="99"/>
    <w:semiHidden/>
    <w:rsid w:val="00F81CE6"/>
  </w:style>
  <w:style w:type="paragraph" w:styleId="af">
    <w:name w:val="annotation subject"/>
    <w:basedOn w:val="ad"/>
    <w:next w:val="ad"/>
    <w:link w:val="af0"/>
    <w:uiPriority w:val="99"/>
    <w:semiHidden/>
    <w:unhideWhenUsed/>
    <w:rsid w:val="00F81CE6"/>
    <w:rPr>
      <w:b/>
      <w:bCs/>
    </w:rPr>
  </w:style>
  <w:style w:type="character" w:customStyle="1" w:styleId="af0">
    <w:name w:val="批注主题 字符"/>
    <w:basedOn w:val="ae"/>
    <w:link w:val="af"/>
    <w:uiPriority w:val="99"/>
    <w:semiHidden/>
    <w:rsid w:val="00F81CE6"/>
    <w:rPr>
      <w:b/>
      <w:bCs/>
    </w:rPr>
  </w:style>
  <w:style w:type="paragraph" w:styleId="af1">
    <w:name w:val="Revision"/>
    <w:hidden/>
    <w:uiPriority w:val="99"/>
    <w:semiHidden/>
    <w:rsid w:val="00F81CE6"/>
  </w:style>
  <w:style w:type="paragraph" w:styleId="af2">
    <w:name w:val="List Paragraph"/>
    <w:basedOn w:val="a"/>
    <w:uiPriority w:val="34"/>
    <w:qFormat/>
    <w:rsid w:val="00AE1A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7741">
      <w:bodyDiv w:val="1"/>
      <w:marLeft w:val="0"/>
      <w:marRight w:val="0"/>
      <w:marTop w:val="0"/>
      <w:marBottom w:val="0"/>
      <w:divBdr>
        <w:top w:val="none" w:sz="0" w:space="0" w:color="auto"/>
        <w:left w:val="none" w:sz="0" w:space="0" w:color="auto"/>
        <w:bottom w:val="none" w:sz="0" w:space="0" w:color="auto"/>
        <w:right w:val="none" w:sz="0" w:space="0" w:color="auto"/>
      </w:divBdr>
    </w:div>
    <w:div w:id="568423213">
      <w:bodyDiv w:val="1"/>
      <w:marLeft w:val="0"/>
      <w:marRight w:val="0"/>
      <w:marTop w:val="0"/>
      <w:marBottom w:val="0"/>
      <w:divBdr>
        <w:top w:val="none" w:sz="0" w:space="0" w:color="auto"/>
        <w:left w:val="none" w:sz="0" w:space="0" w:color="auto"/>
        <w:bottom w:val="none" w:sz="0" w:space="0" w:color="auto"/>
        <w:right w:val="none" w:sz="0" w:space="0" w:color="auto"/>
      </w:divBdr>
    </w:div>
    <w:div w:id="1110735048">
      <w:bodyDiv w:val="1"/>
      <w:marLeft w:val="0"/>
      <w:marRight w:val="0"/>
      <w:marTop w:val="0"/>
      <w:marBottom w:val="0"/>
      <w:divBdr>
        <w:top w:val="none" w:sz="0" w:space="0" w:color="auto"/>
        <w:left w:val="none" w:sz="0" w:space="0" w:color="auto"/>
        <w:bottom w:val="none" w:sz="0" w:space="0" w:color="auto"/>
        <w:right w:val="none" w:sz="0" w:space="0" w:color="auto"/>
      </w:divBdr>
    </w:div>
    <w:div w:id="1803889971">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6BB6-35C5-47CB-8968-6654019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351</Words>
  <Characters>2006</Characters>
  <Application>Microsoft Office Word</Application>
  <DocSecurity>0</DocSecurity>
  <Lines>16</Lines>
  <Paragraphs>4</Paragraphs>
  <ScaleCrop>false</ScaleCrop>
  <Company>china</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陈思宇</cp:lastModifiedBy>
  <cp:revision>61</cp:revision>
  <cp:lastPrinted>2022-11-14T02:46:00Z</cp:lastPrinted>
  <dcterms:created xsi:type="dcterms:W3CDTF">2019-02-13T02:44:00Z</dcterms:created>
  <dcterms:modified xsi:type="dcterms:W3CDTF">2023-01-10T01:17:00Z</dcterms:modified>
</cp:coreProperties>
</file>